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西北农林科技大学硕士研究生招生考试</w:t>
      </w:r>
    </w:p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《</w:t>
      </w:r>
      <w:r>
        <w:rPr>
          <w:rFonts w:hint="eastAsia" w:ascii="Times New Roman" w:hAnsi="Times New Roman" w:eastAsia="宋体" w:cs="Times New Roman"/>
          <w:b/>
          <w:bCs/>
          <w:sz w:val="36"/>
          <w:szCs w:val="40"/>
        </w:rPr>
        <w:t>金融学综合</w:t>
      </w:r>
      <w:r>
        <w:rPr>
          <w:rFonts w:ascii="Times New Roman" w:hAnsi="Times New Roman" w:eastAsia="宋体" w:cs="Times New Roman"/>
          <w:b/>
          <w:bCs/>
          <w:sz w:val="36"/>
          <w:szCs w:val="40"/>
        </w:rPr>
        <w:t>》考试大纲</w:t>
      </w:r>
    </w:p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（2020版）</w:t>
      </w:r>
    </w:p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金融学</w:t>
      </w:r>
      <w:r>
        <w:rPr>
          <w:rFonts w:ascii="Times New Roman" w:hAnsi="Times New Roman" w:eastAsia="宋体" w:cs="Times New Roman"/>
          <w:sz w:val="28"/>
          <w:szCs w:val="32"/>
        </w:rPr>
        <w:t>综合（科目代码：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431</w:t>
      </w:r>
      <w:r>
        <w:rPr>
          <w:rFonts w:ascii="Times New Roman" w:hAnsi="Times New Roman" w:eastAsia="宋体" w:cs="Times New Roman"/>
          <w:sz w:val="28"/>
          <w:szCs w:val="32"/>
        </w:rPr>
        <w:t>）包含</w:t>
      </w:r>
      <w:r>
        <w:rPr>
          <w:rFonts w:hint="eastAsia" w:ascii="Times New Roman" w:hAnsi="Times New Roman" w:eastAsia="宋体" w:cs="Times New Roman"/>
          <w:sz w:val="28"/>
          <w:szCs w:val="32"/>
        </w:rPr>
        <w:t>金融学</w:t>
      </w:r>
      <w:r>
        <w:rPr>
          <w:rFonts w:ascii="Times New Roman" w:hAnsi="Times New Roman" w:eastAsia="宋体" w:cs="Times New Roman"/>
          <w:sz w:val="28"/>
          <w:szCs w:val="32"/>
        </w:rPr>
        <w:t>和</w:t>
      </w:r>
      <w:r>
        <w:rPr>
          <w:rFonts w:hint="eastAsia" w:ascii="Times New Roman" w:hAnsi="Times New Roman" w:eastAsia="宋体" w:cs="Times New Roman"/>
          <w:sz w:val="28"/>
          <w:szCs w:val="32"/>
        </w:rPr>
        <w:t>公司财务两</w:t>
      </w:r>
      <w:r>
        <w:rPr>
          <w:rFonts w:ascii="Times New Roman" w:hAnsi="Times New Roman" w:eastAsia="宋体" w:cs="Times New Roman"/>
          <w:sz w:val="28"/>
          <w:szCs w:val="32"/>
        </w:rPr>
        <w:t>部分考核内容。本考试大纲分别对</w:t>
      </w:r>
      <w:r>
        <w:rPr>
          <w:rFonts w:hint="eastAsia" w:ascii="Times New Roman" w:hAnsi="Times New Roman" w:eastAsia="宋体" w:cs="Times New Roman"/>
          <w:sz w:val="28"/>
          <w:szCs w:val="32"/>
        </w:rPr>
        <w:t>两</w:t>
      </w:r>
      <w:r>
        <w:rPr>
          <w:rFonts w:ascii="Times New Roman" w:hAnsi="Times New Roman" w:eastAsia="宋体" w:cs="Times New Roman"/>
          <w:sz w:val="28"/>
          <w:szCs w:val="32"/>
        </w:rPr>
        <w:t>部分的考核内容予以说明。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Ⅰ.考查目标</w:t>
      </w:r>
    </w:p>
    <w:p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要求考生能够掌握</w:t>
      </w:r>
      <w:r>
        <w:rPr>
          <w:rFonts w:hint="eastAsia" w:ascii="Times New Roman" w:hAnsi="Times New Roman" w:eastAsia="宋体" w:cs="Times New Roman"/>
          <w:sz w:val="28"/>
          <w:szCs w:val="32"/>
        </w:rPr>
        <w:t>金融学和公司财务的</w:t>
      </w:r>
      <w:r>
        <w:rPr>
          <w:rFonts w:ascii="Times New Roman" w:hAnsi="Times New Roman" w:eastAsia="宋体" w:cs="Times New Roman"/>
          <w:sz w:val="28"/>
          <w:szCs w:val="32"/>
        </w:rPr>
        <w:t>相关专业素质和基本能力。具体包括：</w:t>
      </w:r>
    </w:p>
    <w:p>
      <w:pPr>
        <w:snapToGrid w:val="0"/>
        <w:spacing w:line="360" w:lineRule="auto"/>
        <w:ind w:firstLine="420"/>
        <w:rPr>
          <w:rFonts w:hint="eastAsia" w:ascii="宋体" w:hAnsi="宋体" w:eastAsia="宋体"/>
          <w:szCs w:val="21"/>
          <w:lang w:eastAsia="zh-CN"/>
        </w:rPr>
      </w:pPr>
      <w:r>
        <w:rPr>
          <w:rFonts w:ascii="Times New Roman" w:hAnsi="Times New Roman" w:eastAsia="宋体" w:cs="Times New Roman"/>
          <w:sz w:val="28"/>
          <w:szCs w:val="32"/>
        </w:rPr>
        <w:t>1.</w:t>
      </w:r>
      <w:r>
        <w:rPr>
          <w:rFonts w:ascii="宋体" w:hAnsi="宋体"/>
          <w:szCs w:val="21"/>
        </w:rPr>
        <w:t xml:space="preserve"> </w:t>
      </w:r>
      <w:r>
        <w:rPr>
          <w:rFonts w:ascii="Times New Roman" w:hAnsi="Times New Roman" w:eastAsia="宋体" w:cs="Times New Roman"/>
          <w:sz w:val="28"/>
          <w:szCs w:val="32"/>
        </w:rPr>
        <w:t>测试考生对</w:t>
      </w:r>
      <w:r>
        <w:rPr>
          <w:rFonts w:hint="eastAsia" w:ascii="Times New Roman" w:hAnsi="Times New Roman" w:eastAsia="宋体" w:cs="Times New Roman"/>
          <w:sz w:val="28"/>
          <w:szCs w:val="32"/>
        </w:rPr>
        <w:t>于与金融学和公司财务相关</w:t>
      </w:r>
      <w:r>
        <w:rPr>
          <w:rFonts w:ascii="Times New Roman" w:hAnsi="Times New Roman" w:eastAsia="宋体" w:cs="Times New Roman"/>
          <w:sz w:val="28"/>
          <w:szCs w:val="32"/>
        </w:rPr>
        <w:t>的基本概念、基础</w:t>
      </w:r>
      <w:r>
        <w:rPr>
          <w:rFonts w:hint="eastAsia" w:ascii="Times New Roman" w:hAnsi="Times New Roman" w:eastAsia="宋体" w:cs="Times New Roman"/>
          <w:sz w:val="28"/>
          <w:szCs w:val="32"/>
        </w:rPr>
        <w:t>理论</w:t>
      </w:r>
      <w:r>
        <w:rPr>
          <w:rFonts w:ascii="Times New Roman" w:hAnsi="Times New Roman" w:eastAsia="宋体" w:cs="Times New Roman"/>
          <w:sz w:val="28"/>
          <w:szCs w:val="32"/>
        </w:rPr>
        <w:t>的</w:t>
      </w:r>
      <w:r>
        <w:rPr>
          <w:rFonts w:hint="eastAsia" w:ascii="Times New Roman" w:hAnsi="Times New Roman" w:eastAsia="宋体" w:cs="Times New Roman"/>
          <w:sz w:val="28"/>
          <w:szCs w:val="32"/>
        </w:rPr>
        <w:t>掌握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；</w:t>
      </w:r>
    </w:p>
    <w:p>
      <w:pPr>
        <w:snapToGrid w:val="0"/>
        <w:spacing w:line="360" w:lineRule="auto"/>
        <w:ind w:firstLine="42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2.</w:t>
      </w:r>
      <w:r>
        <w:rPr>
          <w:rFonts w:hint="eastAsia" w:ascii="Times New Roman" w:hAnsi="Times New Roman" w:eastAsia="宋体" w:cs="Times New Roman"/>
          <w:sz w:val="28"/>
          <w:szCs w:val="32"/>
        </w:rPr>
        <w:t xml:space="preserve"> </w:t>
      </w:r>
      <w:r>
        <w:rPr>
          <w:rFonts w:ascii="Times New Roman" w:hAnsi="Times New Roman" w:eastAsia="宋体" w:cs="Times New Roman"/>
          <w:sz w:val="28"/>
          <w:szCs w:val="32"/>
        </w:rPr>
        <w:t>测试考生对</w:t>
      </w:r>
      <w:r>
        <w:rPr>
          <w:rFonts w:hint="eastAsia" w:ascii="Times New Roman" w:hAnsi="Times New Roman" w:eastAsia="宋体" w:cs="Times New Roman"/>
          <w:sz w:val="28"/>
          <w:szCs w:val="32"/>
        </w:rPr>
        <w:t>于与金融学和公司财务相关</w:t>
      </w:r>
      <w:r>
        <w:rPr>
          <w:rFonts w:ascii="Times New Roman" w:hAnsi="Times New Roman" w:eastAsia="宋体" w:cs="Times New Roman"/>
          <w:sz w:val="28"/>
          <w:szCs w:val="32"/>
        </w:rPr>
        <w:t>的</w:t>
      </w:r>
      <w:r>
        <w:rPr>
          <w:rFonts w:hint="eastAsia" w:ascii="Times New Roman" w:hAnsi="Times New Roman" w:eastAsia="宋体" w:cs="Times New Roman"/>
          <w:sz w:val="28"/>
          <w:szCs w:val="32"/>
        </w:rPr>
        <w:t>基本计算和综合分析等基础理论运用能力</w:t>
      </w:r>
      <w:r>
        <w:rPr>
          <w:rFonts w:ascii="Times New Roman" w:hAnsi="Times New Roman" w:eastAsia="宋体" w:cs="Times New Roman"/>
          <w:sz w:val="28"/>
          <w:szCs w:val="32"/>
        </w:rPr>
        <w:t>。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Ⅱ.考试形式和试卷结构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一、试卷满分及考试时间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本试卷满分为</w:t>
      </w:r>
      <w:r>
        <w:rPr>
          <w:rFonts w:hint="eastAsia" w:ascii="Times New Roman" w:hAnsi="Times New Roman" w:eastAsia="宋体" w:cs="Times New Roman"/>
          <w:sz w:val="28"/>
          <w:szCs w:val="32"/>
        </w:rPr>
        <w:t>1</w:t>
      </w:r>
      <w:r>
        <w:rPr>
          <w:rFonts w:ascii="Times New Roman" w:hAnsi="Times New Roman" w:eastAsia="宋体" w:cs="Times New Roman"/>
          <w:sz w:val="28"/>
          <w:szCs w:val="32"/>
        </w:rPr>
        <w:t>50分，考试时间为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180</w:t>
      </w:r>
      <w:r>
        <w:rPr>
          <w:rFonts w:ascii="Times New Roman" w:hAnsi="Times New Roman" w:eastAsia="宋体" w:cs="Times New Roman"/>
          <w:sz w:val="28"/>
          <w:szCs w:val="32"/>
        </w:rPr>
        <w:t>分钟。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二、答题方式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答题方式为闭卷、笔试。</w:t>
      </w:r>
    </w:p>
    <w:p>
      <w:pPr>
        <w:numPr>
          <w:ilvl w:val="0"/>
          <w:numId w:val="1"/>
        </w:num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试卷题型结构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金融学（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90分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1.多选题，共10分。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.计算题，共10分。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.简答题，共50分。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.论述题，共20分。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（二）公司财务（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60分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1.名词解释，共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16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2.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论述题</w:t>
      </w:r>
      <w:r>
        <w:rPr>
          <w:rFonts w:ascii="Times New Roman" w:hAnsi="Times New Roman" w:eastAsia="宋体" w:cs="Times New Roman"/>
          <w:sz w:val="28"/>
          <w:szCs w:val="32"/>
        </w:rPr>
        <w:t>，共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20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3.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综合分析</w:t>
      </w:r>
      <w:r>
        <w:rPr>
          <w:rFonts w:ascii="Times New Roman" w:hAnsi="Times New Roman" w:eastAsia="宋体" w:cs="Times New Roman"/>
          <w:sz w:val="28"/>
          <w:szCs w:val="32"/>
        </w:rPr>
        <w:t>，共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24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Ⅲ.考查内容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第一部分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金融学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一、货币与货币制度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1.货币的概念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2.货币的职能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3.货币支付体系的演变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二、信用与信用工具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1.信用概述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2.信用的基本表现形式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3.信用工具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三、金融机构体系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1.金融机构概述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2.金融机构存在的理论基础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3.金融机构体系的构成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四、利率原理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1.利息与利率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2.影响现实利率水平的因素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3.利息的计算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4.利率水平决定理论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5.风险结构理论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五、金融市场及构成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1.金融市场特征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2.货币市场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3.资本市场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六、金融衍生工具与金融市场机制理论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1.金融衍生工具概述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 xml:space="preserve">2.金融衍生工具的种类-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3.风险与收益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七、商业银行业务及管理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1.商业银行的基本业务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2.商业银行的经营管理理论与方法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八、中央银行与银行监管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1.中央银行的组织制度及类型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2.金融监管的必要性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3.金融监管的主要内容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4.金融机构的审慎监管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九、货币需求与供给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1.货币需求的含义和货币需求理论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2.凯恩斯的流动性偏好货币理论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3.弗里德曼的新货币数量说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4.货币供给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5.基础货币及其变动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十、通货膨胀与通货紧缩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1.通货膨胀的定义及其测量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2.通货膨胀的成因与类型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3.通货膨胀的社会经济效应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4.通货紧缩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5.治理通货膨胀和通货紧缩的对策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十一、货币政策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1.货币政策的最终目标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2.货币政策的中介目标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3.货币政策工具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4.货币政策传导机制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5.信用渠道传导机制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6.货币政策效果的影响因素</w:t>
      </w:r>
    </w:p>
    <w:p>
      <w:pPr>
        <w:jc w:val="center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第</w:t>
      </w:r>
      <w:r>
        <w:rPr>
          <w:rFonts w:hint="eastAsia" w:ascii="Times New Roman" w:hAnsi="Times New Roman" w:eastAsia="宋体" w:cs="Times New Roman"/>
          <w:sz w:val="28"/>
          <w:szCs w:val="32"/>
        </w:rPr>
        <w:t>二</w:t>
      </w:r>
      <w:r>
        <w:rPr>
          <w:rFonts w:ascii="Times New Roman" w:hAnsi="Times New Roman" w:eastAsia="宋体" w:cs="Times New Roman"/>
          <w:sz w:val="28"/>
          <w:szCs w:val="32"/>
        </w:rPr>
        <w:t xml:space="preserve">部分 </w:t>
      </w:r>
      <w:r>
        <w:rPr>
          <w:rFonts w:hint="eastAsia" w:ascii="Times New Roman" w:hAnsi="Times New Roman" w:eastAsia="宋体" w:cs="Times New Roman"/>
          <w:sz w:val="28"/>
          <w:szCs w:val="32"/>
        </w:rPr>
        <w:t>公司财务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一、绪论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1. 公司财务的基本内容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2. 公司财务的目标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3.公司财务与会计的区别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二、资金的时间价值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1. 时间价值与现金流量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2.时间价值的计算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3.年金及其复利终值与现值的计算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三、债券及其估价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1. 债券的概念及特征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2.债券的价值与利率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3.债券的估值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四、股票估值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1. 普通股与优先股的基本概念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2. 普通股估值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3. 股利估值模型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4.股票投资的特点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五、资本投资与决策指标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1. 资本投资过程分析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2.贴现指标及其计算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3.非贴现指标及其计算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4.资本限量条件下的投资决策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六、资本预算分析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1.项目现金流分析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2. 净现值运用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3.几种典型的资本投资决策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4. 不确定性条件下的资本投资分析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风险收益与证券市场理论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1. 风险及其衡量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2. 风险与效用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3. 投资组合的风险与收益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4. 证券市场上收益与风险的关系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八、金融市场与企业筹资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1. 金融市场与金融机构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2.资金来源的类别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3.企业筹资的性质与目的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4.筹资决策与资本预算决策的比较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九、资本成本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1. 资本成本的概念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2. 个别资本成本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3. 加权平均资本成本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4.资本成本与投资决策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十、权益资本筹资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1. 创业融资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2.首次公开发行(IPO)融资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3.普通股的再融资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4.发行普通股筹资的成本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5.发行普通股筹资的利弊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6.优先股筹资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十一、债务与租赁融资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1.债券筹资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2. 债券的评级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3. 债券的偿还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4. 换债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5. 长期借款筹资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6. 租赁融资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十二、资本结构分析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1. 营业风险与财务风险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2. 资本结构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3. MM理论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4. 财务危机成本与资本结构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5. 优序融资理论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6. 企业资本结构的确定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十三、分配政策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1.利润分配的程序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2. 利润分配与公司价值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3. 公司股利政策的选择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4. 股票股利、拆股与股票回购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十四、期权与公司财务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1. 从期权的角度分析股东权益和负债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2. 认股权证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3. 可转换证券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4.实物期权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十五、营运资金管理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1.营运资金概念与作用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2. 现金管理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3. 应收账款管理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4. 存货管理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5. 商业信用管理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十六、企业的筹资组合与财务计划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1. 企业的筹资组合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2. 财务计划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3. 用销售收入比例法编制财务计划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4. 企业增长与外部资金需求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十七、企业并购、分立与重组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1. 公司并购分析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2. 公司分立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3. 公司的重整与清算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4. 公司的解散与清算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Ⅵ.参考书目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1.《货币金融学》（第二版），蒋先玲编著，机械工业出版社2017年8月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2.《货币金融学》，蒋先玲编著，机械工业出版社2013年4月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3.（美）弗里德曼•S •米什金（Frederic S•Mishkin）：货币金融学（第八版），清华大学出版社，2009年10月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4</w:t>
      </w:r>
      <w:r>
        <w:rPr>
          <w:rFonts w:ascii="Times New Roman" w:hAnsi="Times New Roman" w:eastAsia="宋体" w:cs="Times New Roman"/>
          <w:sz w:val="28"/>
          <w:szCs w:val="32"/>
        </w:rPr>
        <w:t>.</w:t>
      </w:r>
      <w:r>
        <w:rPr>
          <w:rFonts w:hint="eastAsia" w:ascii="Times New Roman" w:hAnsi="Times New Roman" w:eastAsia="宋体" w:cs="Times New Roman"/>
          <w:sz w:val="28"/>
          <w:szCs w:val="32"/>
        </w:rPr>
        <w:t>刘力、唐国正</w:t>
      </w:r>
      <w:r>
        <w:rPr>
          <w:rFonts w:ascii="Times New Roman" w:hAnsi="Times New Roman" w:eastAsia="宋体" w:cs="Times New Roman"/>
          <w:sz w:val="28"/>
          <w:szCs w:val="32"/>
        </w:rPr>
        <w:t>.</w:t>
      </w:r>
      <w:r>
        <w:rPr>
          <w:rFonts w:hint="eastAsia" w:ascii="Times New Roman" w:hAnsi="Times New Roman" w:eastAsia="宋体" w:cs="Times New Roman"/>
          <w:sz w:val="28"/>
          <w:szCs w:val="32"/>
        </w:rPr>
        <w:t>公司财务</w:t>
      </w:r>
      <w:r>
        <w:rPr>
          <w:rFonts w:ascii="Times New Roman" w:hAnsi="Times New Roman" w:eastAsia="宋体" w:cs="Times New Roman"/>
          <w:sz w:val="28"/>
          <w:szCs w:val="32"/>
        </w:rPr>
        <w:t>第</w:t>
      </w:r>
      <w:r>
        <w:rPr>
          <w:rFonts w:hint="eastAsia" w:ascii="Times New Roman" w:hAnsi="Times New Roman" w:eastAsia="宋体" w:cs="Times New Roman"/>
          <w:sz w:val="28"/>
          <w:szCs w:val="32"/>
        </w:rPr>
        <w:t>二</w:t>
      </w:r>
      <w:r>
        <w:rPr>
          <w:rFonts w:ascii="Times New Roman" w:hAnsi="Times New Roman" w:eastAsia="宋体" w:cs="Times New Roman"/>
          <w:sz w:val="28"/>
          <w:szCs w:val="32"/>
        </w:rPr>
        <w:t>版［M］.</w:t>
      </w:r>
      <w:r>
        <w:rPr>
          <w:rFonts w:hint="eastAsia" w:ascii="Times New Roman" w:hAnsi="Times New Roman" w:eastAsia="宋体" w:cs="Times New Roman"/>
          <w:sz w:val="28"/>
          <w:szCs w:val="32"/>
        </w:rPr>
        <w:t>北京大学出版社</w:t>
      </w:r>
      <w:r>
        <w:rPr>
          <w:rFonts w:ascii="Times New Roman" w:hAnsi="Times New Roman" w:eastAsia="宋体" w:cs="Times New Roman"/>
          <w:sz w:val="28"/>
          <w:szCs w:val="32"/>
        </w:rPr>
        <w:t xml:space="preserve"> 2014</w:t>
      </w:r>
      <w:r>
        <w:rPr>
          <w:rFonts w:hint="eastAsia" w:ascii="Times New Roman" w:hAnsi="Times New Roman" w:eastAsia="宋体" w:cs="Times New Roman"/>
          <w:sz w:val="28"/>
          <w:szCs w:val="32"/>
        </w:rPr>
        <w:t>年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5</w:t>
      </w:r>
      <w:r>
        <w:rPr>
          <w:rFonts w:ascii="Times New Roman" w:hAnsi="Times New Roman" w:eastAsia="宋体" w:cs="Times New Roman"/>
          <w:sz w:val="28"/>
          <w:szCs w:val="32"/>
        </w:rPr>
        <w:t>.</w:t>
      </w:r>
      <w:r>
        <w:rPr>
          <w:rFonts w:hint="eastAsia" w:ascii="Times New Roman" w:hAnsi="Times New Roman" w:eastAsia="宋体" w:cs="Times New Roman"/>
          <w:sz w:val="28"/>
          <w:szCs w:val="32"/>
        </w:rPr>
        <w:t>荆新、王化成、刘俊彦 .</w:t>
      </w:r>
      <w:r>
        <w:t xml:space="preserve"> </w:t>
      </w:r>
      <w:r>
        <w:rPr>
          <w:rFonts w:ascii="Times New Roman" w:hAnsi="Times New Roman" w:eastAsia="宋体" w:cs="Times New Roman"/>
          <w:sz w:val="28"/>
          <w:szCs w:val="32"/>
        </w:rPr>
        <w:t>财务管理学（第8版）［M］</w:t>
      </w:r>
      <w:r>
        <w:rPr>
          <w:rFonts w:hint="eastAsia" w:ascii="Times New Roman" w:hAnsi="Times New Roman" w:eastAsia="宋体" w:cs="Times New Roman"/>
          <w:sz w:val="28"/>
          <w:szCs w:val="32"/>
        </w:rPr>
        <w:t>.</w:t>
      </w:r>
      <w:r>
        <w:t xml:space="preserve"> </w:t>
      </w:r>
      <w:r>
        <w:rPr>
          <w:rFonts w:ascii="Times New Roman" w:hAnsi="Times New Roman" w:eastAsia="宋体" w:cs="Times New Roman"/>
          <w:sz w:val="28"/>
          <w:szCs w:val="32"/>
        </w:rPr>
        <w:t>中国人民大学出版社</w:t>
      </w:r>
      <w:r>
        <w:rPr>
          <w:rFonts w:hint="eastAsia" w:ascii="Times New Roman" w:hAnsi="Times New Roman" w:eastAsia="宋体" w:cs="Times New Roman"/>
          <w:sz w:val="28"/>
          <w:szCs w:val="32"/>
        </w:rPr>
        <w:t xml:space="preserve"> </w:t>
      </w:r>
      <w:r>
        <w:rPr>
          <w:rFonts w:ascii="Times New Roman" w:hAnsi="Times New Roman" w:eastAsia="宋体" w:cs="Times New Roman"/>
          <w:sz w:val="28"/>
          <w:szCs w:val="32"/>
        </w:rPr>
        <w:t>2018</w:t>
      </w:r>
      <w:r>
        <w:rPr>
          <w:rFonts w:hint="eastAsia" w:ascii="Times New Roman" w:hAnsi="Times New Roman" w:eastAsia="宋体" w:cs="Times New Roman"/>
          <w:sz w:val="28"/>
          <w:szCs w:val="32"/>
        </w:rPr>
        <w:t>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E013D"/>
    <w:multiLevelType w:val="singleLevel"/>
    <w:tmpl w:val="1F2E013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CCE3146"/>
    <w:multiLevelType w:val="singleLevel"/>
    <w:tmpl w:val="4CCE314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92"/>
    <w:rsid w:val="00011820"/>
    <w:rsid w:val="00037B57"/>
    <w:rsid w:val="000664C2"/>
    <w:rsid w:val="000E7CC3"/>
    <w:rsid w:val="001755ED"/>
    <w:rsid w:val="001C3070"/>
    <w:rsid w:val="0026432B"/>
    <w:rsid w:val="002D6FEA"/>
    <w:rsid w:val="00337D59"/>
    <w:rsid w:val="005461B0"/>
    <w:rsid w:val="00552800"/>
    <w:rsid w:val="00695230"/>
    <w:rsid w:val="007A7A20"/>
    <w:rsid w:val="00894F10"/>
    <w:rsid w:val="00987D92"/>
    <w:rsid w:val="00A02D0E"/>
    <w:rsid w:val="00AD42B3"/>
    <w:rsid w:val="00B13EA2"/>
    <w:rsid w:val="00BF4755"/>
    <w:rsid w:val="00C1163F"/>
    <w:rsid w:val="00D12F27"/>
    <w:rsid w:val="00DC2CD1"/>
    <w:rsid w:val="00E65920"/>
    <w:rsid w:val="00FF0714"/>
    <w:rsid w:val="0ABA0F07"/>
    <w:rsid w:val="0CFE5A0D"/>
    <w:rsid w:val="1FC717AE"/>
    <w:rsid w:val="48E871B2"/>
    <w:rsid w:val="6D59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annotation subject"/>
    <w:basedOn w:val="2"/>
    <w:next w:val="2"/>
    <w:link w:val="12"/>
    <w:semiHidden/>
    <w:qFormat/>
    <w:uiPriority w:val="0"/>
    <w:rPr>
      <w:b/>
      <w:bCs/>
    </w:rPr>
  </w:style>
  <w:style w:type="character" w:customStyle="1" w:styleId="9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文字 字符"/>
    <w:basedOn w:val="8"/>
    <w:link w:val="2"/>
    <w:semiHidden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2">
    <w:name w:val="批注主题 字符"/>
    <w:basedOn w:val="11"/>
    <w:link w:val="6"/>
    <w:semiHidden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224</Words>
  <Characters>1283</Characters>
  <Lines>10</Lines>
  <Paragraphs>3</Paragraphs>
  <TotalTime>4</TotalTime>
  <ScaleCrop>false</ScaleCrop>
  <LinksUpToDate>false</LinksUpToDate>
  <CharactersWithSpaces>1504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2020-08-26T01:34:00Z</dcterms:created>
  <dc:creator>家畅 朱</dc:creator>
  <cp:lastModifiedBy>紫薇花开</cp:lastModifiedBy>
  <cp:lastPrinted>2020-08-28T09:50:22Z</cp:lastPrinted>
  <dcterms:modified xsi:type="dcterms:W3CDTF">2020-08-28T10:00:03Z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