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金融学综合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综合（科目代码：</w:t>
      </w:r>
      <w:r>
        <w:rPr>
          <w:rFonts w:hint="eastAsia" w:ascii="Times New Roman" w:hAnsi="Times New Roman" w:eastAsia="宋体" w:cs="Times New Roman"/>
          <w:sz w:val="28"/>
          <w:szCs w:val="32"/>
        </w:rPr>
        <w:t>431</w:t>
      </w:r>
      <w:r>
        <w:rPr>
          <w:rFonts w:ascii="Times New Roman" w:hAnsi="Times New Roman" w:eastAsia="宋体" w:cs="Times New Roman"/>
          <w:sz w:val="28"/>
          <w:szCs w:val="32"/>
        </w:rPr>
        <w:t>）包含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和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公司财务两</w:t>
      </w:r>
      <w:r>
        <w:rPr>
          <w:rFonts w:ascii="Times New Roman" w:hAnsi="Times New Roman" w:eastAsia="宋体" w:cs="Times New Roman"/>
          <w:sz w:val="28"/>
          <w:szCs w:val="32"/>
        </w:rPr>
        <w:t>部分考核内容。本考试大纲分别对</w:t>
      </w:r>
      <w:r>
        <w:rPr>
          <w:rFonts w:hint="eastAsia" w:ascii="Times New Roman" w:hAnsi="Times New Roman" w:eastAsia="宋体" w:cs="Times New Roman"/>
          <w:sz w:val="28"/>
          <w:szCs w:val="32"/>
        </w:rPr>
        <w:t>两</w:t>
      </w:r>
      <w:r>
        <w:rPr>
          <w:rFonts w:ascii="Times New Roman" w:hAnsi="Times New Roman" w:eastAsia="宋体" w:cs="Times New Roman"/>
          <w:sz w:val="28"/>
          <w:szCs w:val="32"/>
        </w:rPr>
        <w:t>部分的考核内容予以说明。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金融学和公司财务的</w:t>
      </w:r>
      <w:r>
        <w:rPr>
          <w:rFonts w:ascii="Times New Roman" w:hAnsi="Times New Roman" w:eastAsia="宋体" w:cs="Times New Roman"/>
          <w:sz w:val="28"/>
          <w:szCs w:val="32"/>
        </w:rPr>
        <w:t>相关专业素质和基本能力。具体包括：</w:t>
      </w:r>
    </w:p>
    <w:p>
      <w:pPr>
        <w:snapToGrid w:val="0"/>
        <w:spacing w:line="360" w:lineRule="auto"/>
        <w:ind w:firstLine="420"/>
        <w:rPr>
          <w:rFonts w:ascii="宋体" w:hAnsi="宋体" w:eastAsia="宋体"/>
          <w:szCs w:val="21"/>
        </w:rPr>
      </w:pPr>
      <w:r>
        <w:rPr>
          <w:rFonts w:ascii="Times New Roman" w:hAnsi="Times New Roman" w:eastAsia="宋体" w:cs="Times New Roman"/>
          <w:sz w:val="28"/>
          <w:szCs w:val="32"/>
        </w:rPr>
        <w:t>1.</w:t>
      </w:r>
      <w:r>
        <w:rPr>
          <w:rFonts w:ascii="宋体" w:hAnsi="宋体"/>
          <w:szCs w:val="21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的基本概念、基础</w:t>
      </w:r>
      <w:r>
        <w:rPr>
          <w:rFonts w:hint="eastAsia" w:ascii="Times New Roman" w:hAnsi="Times New Roman" w:eastAsia="宋体" w:cs="Times New Roman"/>
          <w:sz w:val="28"/>
          <w:szCs w:val="32"/>
        </w:rPr>
        <w:t>理论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掌握；</w:t>
      </w:r>
    </w:p>
    <w:p>
      <w:pPr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基本计算和综合分析等基础理论运用能力</w:t>
      </w:r>
      <w:r>
        <w:rPr>
          <w:rFonts w:ascii="Times New Roman" w:hAnsi="Times New Roman" w:eastAsia="宋体" w:cs="Times New Roman"/>
          <w:sz w:val="28"/>
          <w:szCs w:val="32"/>
        </w:rPr>
        <w:t>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</w:t>
      </w:r>
      <w:r>
        <w:rPr>
          <w:rFonts w:ascii="Times New Roman" w:hAnsi="Times New Roman" w:eastAsia="宋体" w:cs="Times New Roman"/>
          <w:sz w:val="28"/>
          <w:szCs w:val="32"/>
        </w:rPr>
        <w:t>50分，考试时间为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金融学（90分）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1.多选题，共10分。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2.计算题，共10分。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3.简答题，共50分。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4.论述题，共20分。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（二）公司财务（60分）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sz w:val="28"/>
          <w:szCs w:val="32"/>
        </w:rPr>
        <w:t>16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sz w:val="28"/>
          <w:szCs w:val="32"/>
        </w:rPr>
        <w:t>论述题</w:t>
      </w:r>
      <w:r>
        <w:rPr>
          <w:rFonts w:ascii="Times New Roman" w:hAnsi="Times New Roman" w:eastAsia="宋体" w:cs="Times New Roman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sz w:val="28"/>
          <w:szCs w:val="32"/>
        </w:rPr>
        <w:t>20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</w:rPr>
        <w:t>综合分析</w:t>
      </w:r>
      <w:r>
        <w:rPr>
          <w:rFonts w:ascii="Times New Roman" w:hAnsi="Times New Roman" w:eastAsia="宋体" w:cs="Times New Roman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sz w:val="28"/>
          <w:szCs w:val="32"/>
        </w:rPr>
        <w:t>24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>
      <w:pPr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第一部分 金融学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一、货币与货币制度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1.货币的含义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2.货币的职能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3.货币形式的演变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4.货币的计量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5.货币制度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二、金融机构体系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1.金融机构体系概述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2.金融机构存在的理论基础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3.金融机构体系的构成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三、利息与利率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1.利息与利率概述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2.利率的计算与运用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3.利率决定理论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4.利率结构决定理论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5.利率的作用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四、金融市场及其构成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1.金融市场概述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2.货币市场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3.资本市场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五、金融衍生工具市场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1.金融衍生工具市场概述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2.金融远期市场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3.金融期货市场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4.金融期权交易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5.金融互换交易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6.信用衍生产品交易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六、商业银行及经营管理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1.商业银行概述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2.商业银行的资产负债表业务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3.商业银行的表外业务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4.商业银行的经营管理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七、中央银行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1.中央银行的产生与发展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2.中央银行制度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3.中央银行的性质与职能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4.中央银行的主要业务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八、银行监管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1.银行监管的必要性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2.银行监管的理论依据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3.金融监管体制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4.银行监管的主要内容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5.银行监管的国际合作：《巴塞尔协议》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九、货币政策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1.货币政策目标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2.货币政策工具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3.货币政策传导机制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4.货币政策效果的影响因素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十、货币供求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1.货币需求理论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2.货币供给机制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十一、通货膨胀与通货紧缩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1.通货膨胀的定义及其测量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2.通货膨胀的成因与类型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3.通货膨胀的社会经济效应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4.通货紧缩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5.治理通货膨胀和通货紧缩的对策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十一、货币政策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1.通货膨胀的定义及其度量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2.通货膨胀形成的原因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3.通货膨胀的经济效应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4.通货紧缩的含义及成因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5.治理通货膨胀和通货紧缩的对策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十二、开放金融体系概览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1.外汇与汇率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2.汇率制度安排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3.国际货币体系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4.国际金融机构体系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</w:p>
    <w:p>
      <w:pPr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sz w:val="28"/>
          <w:szCs w:val="32"/>
        </w:rPr>
        <w:t>二</w:t>
      </w:r>
      <w:r>
        <w:rPr>
          <w:rFonts w:ascii="Times New Roman" w:hAnsi="Times New Roman" w:eastAsia="宋体" w:cs="Times New Roman"/>
          <w:sz w:val="28"/>
          <w:szCs w:val="32"/>
        </w:rPr>
        <w:t xml:space="preserve">部分 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一、绪论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公司财务的基本内容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公司财务的目标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公司财务与会计的区别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二、资金的时间价值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时间价值与现金流量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时间价值的计算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年金及其复利终值与现值的计算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三、权益资本筹资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创业融资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首次公开发行(IPO)融资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普通股的再融资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发行普通股筹资的成本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发行普通股筹资的利弊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优先股筹资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四、债务与租赁融资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债券筹资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债券的评级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债券的偿还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长期借款筹资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租赁融资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五、资本成本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资本成本的概念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个别资本成本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加权平均资本成本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资本成本与投资决策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六、资本结构决策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杠杆利益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资本结构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MM理论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 优序融资理论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 xml:space="preserve">5. </w:t>
      </w:r>
      <w:r>
        <w:rPr>
          <w:rFonts w:hint="eastAsia" w:ascii="Times New Roman" w:hAnsi="Times New Roman" w:eastAsia="宋体" w:cs="Times New Roman"/>
          <w:sz w:val="28"/>
          <w:szCs w:val="32"/>
        </w:rPr>
        <w:t>企业资本结构的确定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七、风险收益与证券市场理论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风险及其衡量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风险与效用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投资组合的风险与收益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证券市场上收益与风险的关系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八、债券及其估价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债券的概念及特征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债券的价值与利率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债券的估值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九、股票估值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普通股与优先股的基本概念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普通股估值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股利估值模型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股票投资的特点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十、资本投资与决策指标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资本投资过程分析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贴现指标及其计算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非贴现指标及其计算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资本限量条件下的投资决策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十一、资本预算分析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项目现金流分析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 净现值运用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几种典型的资本投资决策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不确定性条件下的资本投资分析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十二、营运资金管理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营运资金概念与作用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现金管理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应收账款管理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存货管理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十三、股利理论与分配政策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</w:rPr>
        <w:t>利润分配的程序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利润分配与公司价值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股利政策及其选择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股票分割与股票回购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十四、公司并购与重组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公司并购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 公司重组</w:t>
      </w:r>
    </w:p>
    <w:p>
      <w:pPr>
        <w:jc w:val="left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</w:t>
      </w:r>
      <w:r>
        <w:rPr>
          <w:rFonts w:ascii="Times New Roman" w:hAnsi="Times New Roman" w:eastAsia="宋体" w:cs="Times New Roman"/>
          <w:sz w:val="28"/>
          <w:szCs w:val="32"/>
        </w:rPr>
        <w:t>. 财务预警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</w:rPr>
        <w:t>. 公司破产、重整与清算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Ⅵ.参考书目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1.《货币金融学》（第三版），蒋先玲编著，机械工业出版社，2021年7月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2.《货币金融学》，钱水土等编著，机械工业出版社，2020年4月</w:t>
      </w:r>
    </w:p>
    <w:p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3.（美）弗里德曼•S •米什金（Frederic S•Mishkin）：货币金融学（第十一版），中国人民大学出版社，2016年9月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王化成、刘俊彦、荆新.</w:t>
      </w:r>
      <w: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财务管理学（第9版）［M］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中国人民大学出版社</w:t>
      </w:r>
      <w:r>
        <w:rPr>
          <w:rFonts w:hint="eastAsia"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2021</w:t>
      </w:r>
      <w:r>
        <w:rPr>
          <w:rFonts w:hint="eastAsia" w:ascii="Times New Roman" w:hAnsi="Times New Roman" w:eastAsia="宋体" w:cs="Times New Roman"/>
          <w:sz w:val="28"/>
          <w:szCs w:val="32"/>
        </w:rPr>
        <w:t>年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E013D"/>
    <w:multiLevelType w:val="singleLevel"/>
    <w:tmpl w:val="1F2E01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CE3146"/>
    <w:multiLevelType w:val="singleLevel"/>
    <w:tmpl w:val="4CCE31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2RjYjUzMWUwMjc4MDc3NmJmMzc0ZTE2ZGVhNDUifQ=="/>
  </w:docVars>
  <w:rsids>
    <w:rsidRoot w:val="00987D92"/>
    <w:rsid w:val="00011820"/>
    <w:rsid w:val="00037B57"/>
    <w:rsid w:val="000664C2"/>
    <w:rsid w:val="000E7CC3"/>
    <w:rsid w:val="001755ED"/>
    <w:rsid w:val="001C3070"/>
    <w:rsid w:val="0026432B"/>
    <w:rsid w:val="002D6FEA"/>
    <w:rsid w:val="00337D59"/>
    <w:rsid w:val="0049547C"/>
    <w:rsid w:val="005461B0"/>
    <w:rsid w:val="00552800"/>
    <w:rsid w:val="00613B7A"/>
    <w:rsid w:val="00695230"/>
    <w:rsid w:val="00724D7B"/>
    <w:rsid w:val="007A7A20"/>
    <w:rsid w:val="00894F10"/>
    <w:rsid w:val="00956A07"/>
    <w:rsid w:val="00987D92"/>
    <w:rsid w:val="00A02D0E"/>
    <w:rsid w:val="00AD42B3"/>
    <w:rsid w:val="00B13EA2"/>
    <w:rsid w:val="00BF4755"/>
    <w:rsid w:val="00C1163F"/>
    <w:rsid w:val="00D12F27"/>
    <w:rsid w:val="00DC2CD1"/>
    <w:rsid w:val="00E65920"/>
    <w:rsid w:val="00F62F7F"/>
    <w:rsid w:val="00FF0714"/>
    <w:rsid w:val="0ABA0F07"/>
    <w:rsid w:val="0CFE5A0D"/>
    <w:rsid w:val="17F67C32"/>
    <w:rsid w:val="1FC717AE"/>
    <w:rsid w:val="2DCA1EFA"/>
    <w:rsid w:val="340240F4"/>
    <w:rsid w:val="48E871B2"/>
    <w:rsid w:val="6D5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2"/>
    <w:semiHidden/>
    <w:qFormat/>
    <w:uiPriority w:val="0"/>
    <w:rPr>
      <w:b/>
      <w:bCs/>
    </w:rPr>
  </w:style>
  <w:style w:type="character" w:customStyle="1" w:styleId="9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Char"/>
    <w:basedOn w:val="11"/>
    <w:link w:val="6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1703</Words>
  <Characters>1880</Characters>
  <Lines>16</Lines>
  <Paragraphs>4</Paragraphs>
  <TotalTime>0</TotalTime>
  <ScaleCrop>false</ScaleCrop>
  <LinksUpToDate>false</LinksUpToDate>
  <CharactersWithSpaces>1948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紫薇花开</cp:lastModifiedBy>
  <cp:lastPrinted>2020-08-28T09:50:00Z</cp:lastPrinted>
  <dcterms:modified xsi:type="dcterms:W3CDTF">2023-06-15T09:38:42Z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BBC4BADEA4244CEA8777E33B6F403DCB_13</vt:lpwstr>
  </property>
</Properties>
</file>