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  <w:t>西北农林科技大学硕士研究生招生考试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  <w:t>《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40"/>
        </w:rPr>
        <w:t>管理学原理与微观经济学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  <w:t>》考试大纲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  <w:t>（2023版）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</w:pP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  <w:t>Ⅰ.考查目标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《管理学原理与微观经济学》考试内容涵盖管理学原理、微观经济学2门课程。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（一）管理学原理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要求考生能够掌握管理理论、管理基本职能等知识，具备管理者的基本素质和能力。具体包括：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1.掌握管理的基本概念和性质、管理者的角色和技能；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2.掌握管理理论发展脉络及其主要内容；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3.掌握管理基本职能及其理论和方法；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4.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运用管理学的基本思想、理论知识和方法分析解决实际问题。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（二）微观经济学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要求考生能够掌握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微观经济学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的相关专业素质和基本能力。具体包括：</w:t>
      </w:r>
    </w:p>
    <w:p>
      <w:pPr>
        <w:numPr>
          <w:ilvl w:val="0"/>
          <w:numId w:val="1"/>
        </w:numPr>
        <w:ind w:firstLine="435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利用市场规律分析现实经济问题的素质。</w:t>
      </w:r>
    </w:p>
    <w:p>
      <w:pPr>
        <w:ind w:firstLine="435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 xml:space="preserve">2. 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运用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简单的数学模型和图示工具分析经济理论和经济现象的能力。</w:t>
      </w:r>
    </w:p>
    <w:p>
      <w:pPr>
        <w:ind w:firstLine="435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 xml:space="preserve"> 预判经济政策的现实影响的能力。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  <w:t>Ⅱ.考试形式和试卷结构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一、试卷满分及考试时间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150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分，考试时间为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180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分钟。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二、答题方式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答题方式为闭卷、笔试。</w:t>
      </w:r>
    </w:p>
    <w:p>
      <w:pPr>
        <w:numPr>
          <w:ilvl w:val="0"/>
          <w:numId w:val="2"/>
        </w:num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试卷题型结构</w:t>
      </w:r>
    </w:p>
    <w:p>
      <w:pPr>
        <w:numPr>
          <w:ilvl w:val="0"/>
          <w:numId w:val="3"/>
        </w:num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管理学原理（75分）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1.名词解释，共15分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2.选择题，共15分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3.简答题，共20分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4.论述题，共10分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5.案例分析题，共15分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（二）微观经济学（75分）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1.名词解释，共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15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分。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2.单项选择，共10分。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.简答题，共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35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分。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计算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题，共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15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分。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  <w:t>Ⅲ.考查内容</w:t>
      </w:r>
    </w:p>
    <w:p>
      <w:pPr>
        <w:jc w:val="center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 xml:space="preserve"> 第一部分 管理学原理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一、总论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（一）管理学导论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1.管理的内涵与本质；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2.管理者角色与技能；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3.管理的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职能、特征，基本原理与方法；</w:t>
      </w:r>
    </w:p>
    <w:p>
      <w:pPr>
        <w:rPr>
          <w:rFonts w:hint="eastAsia"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管理活动的时代背景。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（二）管理理论的历史演变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1.古典管理理论（科学管理理论、一般管理理论、科层组织理论）；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2.行为科学理论；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3.现代管理思想。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二、决策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（一）决策</w:t>
      </w:r>
    </w:p>
    <w:p>
      <w:pPr>
        <w:numPr>
          <w:ilvl w:val="0"/>
          <w:numId w:val="4"/>
        </w:num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决策的含义、类型与特征；</w:t>
      </w:r>
    </w:p>
    <w:p>
      <w:pPr>
        <w:numPr>
          <w:ilvl w:val="0"/>
          <w:numId w:val="4"/>
        </w:num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决策的过程及影响因素；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.环境分析与决策方法。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 xml:space="preserve">（二）计划 </w:t>
      </w:r>
    </w:p>
    <w:p>
      <w:pPr>
        <w:numPr>
          <w:ilvl w:val="0"/>
          <w:numId w:val="5"/>
        </w:num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计划的重要性及含义；</w:t>
      </w:r>
    </w:p>
    <w:p>
      <w:pPr>
        <w:numPr>
          <w:ilvl w:val="0"/>
          <w:numId w:val="5"/>
        </w:num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计划的基本原理；</w:t>
      </w:r>
    </w:p>
    <w:p>
      <w:pPr>
        <w:numPr>
          <w:ilvl w:val="0"/>
          <w:numId w:val="5"/>
        </w:num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计划程序及方法；</w:t>
      </w:r>
    </w:p>
    <w:p>
      <w:pPr>
        <w:numPr>
          <w:ilvl w:val="0"/>
          <w:numId w:val="5"/>
        </w:num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目标管理。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三、组织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1.组织与组织结构的含义；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2.组织设计的原则及影响因素；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3.组织结构；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4.组织整合；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5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.人员配备。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四、领导</w:t>
      </w:r>
    </w:p>
    <w:p>
      <w:pPr>
        <w:numPr>
          <w:ilvl w:val="0"/>
          <w:numId w:val="6"/>
        </w:num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领导的内涵及领导权力来源；</w:t>
      </w:r>
    </w:p>
    <w:p>
      <w:pPr>
        <w:numPr>
          <w:ilvl w:val="0"/>
          <w:numId w:val="6"/>
        </w:num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 xml:space="preserve">领导理论； </w:t>
      </w:r>
    </w:p>
    <w:p>
      <w:pPr>
        <w:numPr>
          <w:ilvl w:val="0"/>
          <w:numId w:val="6"/>
        </w:num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激励的基础；</w:t>
      </w:r>
    </w:p>
    <w:p>
      <w:pPr>
        <w:numPr>
          <w:ilvl w:val="0"/>
          <w:numId w:val="6"/>
        </w:num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激励理论与方法；</w:t>
      </w:r>
    </w:p>
    <w:p>
      <w:pPr>
        <w:numPr>
          <w:ilvl w:val="0"/>
          <w:numId w:val="6"/>
        </w:num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沟通的含义、过程与类型；</w:t>
      </w:r>
    </w:p>
    <w:p>
      <w:pPr>
        <w:numPr>
          <w:ilvl w:val="0"/>
          <w:numId w:val="6"/>
        </w:num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沟通障碍及其克服。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五、控制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1.控制的内涵与原则；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2.控制的类型；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3.控制的过程；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六、创新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1.创新的内涵与类型；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2.创新过程及其管理。</w:t>
      </w:r>
    </w:p>
    <w:p>
      <w:pPr>
        <w:rPr>
          <w:rFonts w:hint="eastAsia" w:ascii="Times New Roman" w:hAnsi="Times New Roman" w:eastAsia="宋体" w:cs="Times New Roman"/>
          <w:color w:val="auto"/>
          <w:sz w:val="28"/>
          <w:szCs w:val="32"/>
        </w:rPr>
      </w:pPr>
    </w:p>
    <w:p>
      <w:pPr>
        <w:jc w:val="center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第二部分 微观经济学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一、导论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1.西方经济学的界定。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2.稀缺性。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3.西方经济学的具体研究方法。</w:t>
      </w:r>
    </w:p>
    <w:p>
      <w:pPr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二、需求、供给和均衡价格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1.需求的概念、需求规律、影响需求量的其它因素、影响需求量的变动和需求的变动、从单个消费者的需求到市场需求。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2.供给的概念、供给规律、影响供给量的其它因素、影响供给量的变动和供给的变动、从单个生产者的供给到市场供给。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3.均衡的含义、均衡价格和均衡数量、市场均衡的变动。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4.弹性的概念、需求的价格弹性、其他需求弹性、供给弹性。</w:t>
      </w:r>
    </w:p>
    <w:p>
      <w:pPr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5.支持价格和限制价格、税收效应分析、弹性和收入。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三、消费者选择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1.效用和欲望、总效用和边际效用递减规律、效用最大化、消费者的需求曲线、消费者剩余。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2.偏好和选择、无差异曲线及其特点、边际替代率及其递减规律。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3.预算约束线的含义、预算约束线的变动。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4.消费者均衡的决定、收入变动对消费者均衡的影响、价格变动对消费者均衡的影响。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5.替代效应和收入效应的含义、正常品的替代效应和收入效应、低档品的替代效应和收入效应、吉芬商品的替代效应和收入效应、消费者需求曲线的形状。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四、企业的生产和成本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1.企业的类型、企业利润最大化目标。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2.生产和生产函数、短期和长期、生产函数的例子。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3.总产量、平均产量和边际产量及其相互之间的关系、边际报酬递减规律、生产的三个阶段。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4.等产量曲线及其性质、边际技术替代率及其递减规律、等成本线、生产要素最优组合、生产扩展线。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5.经济学中的成本、短期成本的概念、短期成本曲线及其相互之间的关系。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6.长期成本的概念、长期总成本曲线、产品平均成本曲线、规模经济和长期平均成本曲线的形状、长期边际成本曲线。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五、完全竞争市场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1.企业收益和市场结构、划分市场结构的依据、企业利润最大化原则。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2.完全竞争企业面临的需求曲线、完全竞争企业的收益曲线。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3.利润最大化产量的决定、利润最大化和盈亏、亏损时的决策、企业和市场的短期供给曲线。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4.企业规模调整、行业规模调整、长期均衡、长期供给曲线。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六、不完全竞争市场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1.垄断的含义及其原因、垄断企业的需求曲线和收益曲线、垄断企业的短期均衡和长期均衡、价格歧视。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2.垄断竞争的特点、垄断竞争企业的需求曲线和收益曲线、垄断竞争企业的短期均衡和长期均衡。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3.寡头的含义及其特征、古诺模型、斯威齐模型。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4.不同市场静态效率和动态效率比较。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七、生产要素市场和收入分配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1.完全竞争企业的要素使用原则、完全竞争企业的要素需求曲线、完全竞争市场的要素需求曲线。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2.要素供给问题、要素供给原则、预算线-无差异曲线分析、要素供给曲线。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3.劳动供给和闲暇需求、劳动供给均衡、劳动供给曲线、替代效应和收入效应、劳动市场的供求均衡和工资的决定。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4.土地的供给曲线、使用土地的价格和地租。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5.资本和利息的含义、资本的供给、资本市场的均衡。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6.产品卖方垄断条件下的要素价格决定、要素买方垄断条件下的要素价格决定。 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八、一般均衡和效率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1.局部均衡和一般均衡的概念。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2.帕累托最优概念、交换效率、生产效率、交换和生产的帕累托最优条件。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3.完全竞争市场的一般均衡状态、均衡状态和帕累托最优条件。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九、市场失灵和微观经济政策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1.垄断和低效率、寻租活动分析、对垄断的监管。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2.公共物品和市场失灵、公共资源。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3.外部性影响及其分类、外部性影响和资源配置低效率、就正外部性影响的政策、外部性影响和环境保护。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4.信息不完全和市场失灵、次品市场和逆向选择、保险市场和道德风险、纠正信息不完全的政策。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5.收入分配不平等的度量、收入再分配、公平和效率。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32"/>
        </w:rPr>
        <w:t>IV</w:t>
      </w:r>
      <w:r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  <w:t>.参考书目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z w:val="28"/>
          <w:szCs w:val="28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.《管理学》编写组，管理学（马克思主义理论研究和建设工程重点教材）［M］.高等教育出版社，2019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z w:val="28"/>
          <w:szCs w:val="28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.斯蒂芬·P ·罗宾斯.管理学第13版［M］.中国人民大学出版社，2017</w:t>
      </w:r>
    </w:p>
    <w:p>
      <w:p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3.《西方经济学》编写组编《西方经济学（上册）》，高等教育出版社，2012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843EF"/>
    <w:multiLevelType w:val="singleLevel"/>
    <w:tmpl w:val="932843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500D7D"/>
    <w:multiLevelType w:val="singleLevel"/>
    <w:tmpl w:val="EE500D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F476D36"/>
    <w:multiLevelType w:val="singleLevel"/>
    <w:tmpl w:val="5F476D36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F476E8A"/>
    <w:multiLevelType w:val="singleLevel"/>
    <w:tmpl w:val="5F476E8A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F477156"/>
    <w:multiLevelType w:val="singleLevel"/>
    <w:tmpl w:val="5F477156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7C4DFEDB"/>
    <w:multiLevelType w:val="singleLevel"/>
    <w:tmpl w:val="7C4DFEDB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5M2RjYjUzMWUwMjc4MDc3NmJmMzc0ZTE2ZGVhNDUifQ=="/>
  </w:docVars>
  <w:rsids>
    <w:rsidRoot w:val="00987D92"/>
    <w:rsid w:val="00024162"/>
    <w:rsid w:val="000E1610"/>
    <w:rsid w:val="00117B10"/>
    <w:rsid w:val="001221E5"/>
    <w:rsid w:val="001755ED"/>
    <w:rsid w:val="0026432B"/>
    <w:rsid w:val="00337D59"/>
    <w:rsid w:val="00502F1A"/>
    <w:rsid w:val="00552800"/>
    <w:rsid w:val="00580858"/>
    <w:rsid w:val="00605DDE"/>
    <w:rsid w:val="007A7A20"/>
    <w:rsid w:val="0085226D"/>
    <w:rsid w:val="00887B8D"/>
    <w:rsid w:val="00894F10"/>
    <w:rsid w:val="00966C26"/>
    <w:rsid w:val="00987D92"/>
    <w:rsid w:val="00A13528"/>
    <w:rsid w:val="00AC096D"/>
    <w:rsid w:val="00B97094"/>
    <w:rsid w:val="00DC1C10"/>
    <w:rsid w:val="00F44EA5"/>
    <w:rsid w:val="00FF0714"/>
    <w:rsid w:val="1FC717AE"/>
    <w:rsid w:val="2E6C4A9A"/>
    <w:rsid w:val="4C70447E"/>
    <w:rsid w:val="5814215F"/>
    <w:rsid w:val="60E33972"/>
    <w:rsid w:val="701F1B8E"/>
    <w:rsid w:val="792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2366</Words>
  <Characters>2476</Characters>
  <Lines>18</Lines>
  <Paragraphs>5</Paragraphs>
  <TotalTime>73</TotalTime>
  <ScaleCrop>false</ScaleCrop>
  <LinksUpToDate>false</LinksUpToDate>
  <CharactersWithSpaces>2485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紫薇花开</cp:lastModifiedBy>
  <dcterms:modified xsi:type="dcterms:W3CDTF">2023-06-15T10:10:09Z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BFC0362D0049438D82FD7C658447413A_13</vt:lpwstr>
  </property>
</Properties>
</file>